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B6" w:rsidRPr="00B51BBF" w:rsidRDefault="005162B6" w:rsidP="005162B6">
      <w:pPr>
        <w:pStyle w:val="9"/>
        <w:shd w:val="clear" w:color="auto" w:fill="auto"/>
        <w:tabs>
          <w:tab w:val="left" w:pos="1167"/>
        </w:tabs>
        <w:spacing w:after="0"/>
        <w:ind w:right="20"/>
        <w:rPr>
          <w:sz w:val="22"/>
          <w:szCs w:val="22"/>
        </w:rPr>
      </w:pPr>
    </w:p>
    <w:p w:rsidR="005162B6" w:rsidRPr="00B122CF" w:rsidRDefault="005162B6" w:rsidP="005162B6">
      <w:pPr>
        <w:pStyle w:val="110"/>
        <w:shd w:val="clear" w:color="auto" w:fill="auto"/>
        <w:spacing w:line="21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Портфолио наставника</w:t>
      </w:r>
    </w:p>
    <w:p w:rsidR="005162B6" w:rsidRPr="00B122CF" w:rsidRDefault="005162B6" w:rsidP="005162B6">
      <w:pPr>
        <w:pStyle w:val="110"/>
        <w:shd w:val="clear" w:color="auto" w:fill="auto"/>
        <w:spacing w:line="210" w:lineRule="exact"/>
        <w:jc w:val="center"/>
        <w:rPr>
          <w:b/>
          <w:sz w:val="18"/>
          <w:szCs w:val="18"/>
        </w:rPr>
      </w:pPr>
      <w:r w:rsidRPr="00B122CF">
        <w:rPr>
          <w:b/>
          <w:sz w:val="18"/>
          <w:szCs w:val="18"/>
        </w:rPr>
        <w:t>(для педагогов, представителей работодателей)</w:t>
      </w:r>
    </w:p>
    <w:p w:rsidR="005162B6" w:rsidRDefault="005162B6" w:rsidP="005162B6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6212"/>
      </w:tblGrid>
      <w:tr w:rsidR="005162B6" w:rsidTr="005162B6">
        <w:tc>
          <w:tcPr>
            <w:tcW w:w="3133" w:type="dxa"/>
            <w:vMerge w:val="restart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6212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  <w:sz w:val="22"/>
                <w:szCs w:val="22"/>
              </w:rPr>
            </w:pPr>
            <w:r w:rsidRPr="00B51BBF">
              <w:rPr>
                <w:b/>
                <w:sz w:val="22"/>
                <w:szCs w:val="22"/>
              </w:rPr>
              <w:t>Ф.И.О.</w:t>
            </w:r>
          </w:p>
        </w:tc>
      </w:tr>
      <w:tr w:rsidR="005162B6" w:rsidTr="005162B6">
        <w:tc>
          <w:tcPr>
            <w:tcW w:w="3133" w:type="dxa"/>
            <w:vMerge/>
          </w:tcPr>
          <w:p w:rsidR="005162B6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  <w:tc>
          <w:tcPr>
            <w:tcW w:w="6212" w:type="dxa"/>
          </w:tcPr>
          <w:p w:rsidR="005162B6" w:rsidRPr="00B51BBF" w:rsidRDefault="005162B6" w:rsidP="009B490E">
            <w:pPr>
              <w:widowControl w:val="0"/>
              <w:spacing w:line="230" w:lineRule="exact"/>
              <w:rPr>
                <w:color w:val="000000"/>
                <w:spacing w:val="2"/>
              </w:rPr>
            </w:pPr>
            <w:r w:rsidRPr="00B51BBF">
              <w:rPr>
                <w:color w:val="000000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  <w:rPr>
                <w:sz w:val="22"/>
                <w:szCs w:val="22"/>
              </w:rPr>
            </w:pP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(</w:t>
            </w:r>
            <w:proofErr w:type="gramStart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например</w:t>
            </w:r>
            <w:proofErr w:type="gramEnd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 xml:space="preserve">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</w:t>
            </w:r>
            <w:proofErr w:type="spellStart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психолого</w:t>
            </w: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softHyphen/>
              <w:t>педагогических</w:t>
            </w:r>
            <w:proofErr w:type="spellEnd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 xml:space="preserve"> и коммуникативных проблем обучающихся и др.)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212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Должность в настоящее время</w:t>
            </w:r>
          </w:p>
        </w:tc>
        <w:tc>
          <w:tcPr>
            <w:tcW w:w="6212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Профессиональный опыт, стаж работы</w:t>
            </w:r>
          </w:p>
        </w:tc>
        <w:tc>
          <w:tcPr>
            <w:tcW w:w="6212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краткое перечисление должностей и мест работы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Опыт работы наставником</w:t>
            </w:r>
          </w:p>
        </w:tc>
        <w:tc>
          <w:tcPr>
            <w:tcW w:w="6212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 xml:space="preserve">имею </w:t>
            </w:r>
            <w:proofErr w:type="gramStart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( _</w:t>
            </w:r>
            <w:proofErr w:type="gramEnd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___лет)\не имею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Профессиональные достижения</w:t>
            </w:r>
          </w:p>
        </w:tc>
        <w:tc>
          <w:tcPr>
            <w:tcW w:w="6212" w:type="dxa"/>
          </w:tcPr>
          <w:p w:rsidR="005162B6" w:rsidRPr="00B51BBF" w:rsidRDefault="005162B6" w:rsidP="009B490E">
            <w:pPr>
              <w:widowControl w:val="0"/>
              <w:spacing w:after="180" w:line="160" w:lineRule="exact"/>
              <w:jc w:val="center"/>
              <w:rPr>
                <w:color w:val="000000"/>
                <w:spacing w:val="2"/>
              </w:rPr>
            </w:pPr>
            <w:r w:rsidRPr="00B51BBF">
              <w:rPr>
                <w:color w:val="000000"/>
              </w:rPr>
              <w:t>- автор методических разработок (указать);</w:t>
            </w:r>
          </w:p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 xml:space="preserve">- победитель Конкурса ... (название, номинация, </w:t>
            </w:r>
            <w:proofErr w:type="gramStart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год)...</w:t>
            </w:r>
            <w:proofErr w:type="gramEnd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.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b/>
              </w:rPr>
            </w:pPr>
            <w:proofErr w:type="spellStart"/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Проф.развитие</w:t>
            </w:r>
            <w:proofErr w:type="spellEnd"/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 xml:space="preserve"> по профилю наставнической деятельности</w:t>
            </w:r>
          </w:p>
        </w:tc>
        <w:tc>
          <w:tcPr>
            <w:tcW w:w="6212" w:type="dxa"/>
          </w:tcPr>
          <w:p w:rsidR="005162B6" w:rsidRPr="00B51BBF" w:rsidRDefault="005162B6" w:rsidP="005162B6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20</w:t>
            </w:r>
            <w:r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 xml:space="preserve">22 </w:t>
            </w:r>
            <w:bookmarkStart w:id="0" w:name="_GoBack"/>
            <w:bookmarkEnd w:id="0"/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г. - дополнительная профессиональная программа «...», кол-во час.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Работа в качестве эксперта, члена рабочих групп и др.</w:t>
            </w:r>
          </w:p>
        </w:tc>
        <w:tc>
          <w:tcPr>
            <w:tcW w:w="6212" w:type="dxa"/>
          </w:tcPr>
          <w:p w:rsidR="005162B6" w:rsidRPr="00B51BBF" w:rsidRDefault="005162B6" w:rsidP="005162B6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230" w:lineRule="exact"/>
              <w:jc w:val="both"/>
              <w:rPr>
                <w:color w:val="000000"/>
                <w:spacing w:val="2"/>
              </w:rPr>
            </w:pPr>
            <w:r w:rsidRPr="00B51BBF">
              <w:rPr>
                <w:color w:val="000000"/>
              </w:rPr>
              <w:t>эксперт конкурса ... г.;</w:t>
            </w:r>
          </w:p>
          <w:p w:rsidR="005162B6" w:rsidRPr="00B51BBF" w:rsidRDefault="005162B6" w:rsidP="005162B6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line="230" w:lineRule="exact"/>
              <w:jc w:val="both"/>
              <w:rPr>
                <w:color w:val="000000"/>
                <w:spacing w:val="2"/>
              </w:rPr>
            </w:pPr>
            <w:r w:rsidRPr="00B51BBF">
              <w:rPr>
                <w:color w:val="000000"/>
              </w:rPr>
              <w:t>член рабочей группы по разработке ... г.;</w:t>
            </w:r>
          </w:p>
          <w:p w:rsidR="005162B6" w:rsidRPr="00B51BBF" w:rsidRDefault="005162B6" w:rsidP="005162B6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line="230" w:lineRule="exact"/>
              <w:jc w:val="both"/>
              <w:rPr>
                <w:color w:val="000000"/>
                <w:spacing w:val="2"/>
              </w:rPr>
            </w:pPr>
            <w:r w:rsidRPr="00B51BBF">
              <w:rPr>
                <w:color w:val="000000"/>
              </w:rPr>
              <w:t>член комиссии по ... г.;</w:t>
            </w:r>
          </w:p>
          <w:p w:rsidR="005162B6" w:rsidRPr="00B51BBF" w:rsidRDefault="005162B6" w:rsidP="005162B6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after="60" w:line="230" w:lineRule="exact"/>
              <w:jc w:val="both"/>
              <w:rPr>
                <w:color w:val="000000"/>
                <w:spacing w:val="2"/>
              </w:rPr>
            </w:pPr>
            <w:r w:rsidRPr="00B51BBF">
              <w:rPr>
                <w:color w:val="000000"/>
              </w:rPr>
              <w:t>член жюри конкурса ... г.;</w:t>
            </w:r>
          </w:p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sz w:val="22"/>
                <w:szCs w:val="22"/>
              </w:rPr>
            </w:pPr>
            <w:r w:rsidRPr="00B51BBF">
              <w:rPr>
                <w:rFonts w:eastAsia="Courier New"/>
                <w:color w:val="000000"/>
                <w:spacing w:val="0"/>
                <w:sz w:val="22"/>
                <w:szCs w:val="22"/>
                <w:lang w:eastAsia="ru-RU"/>
              </w:rPr>
              <w:t>российский эксперт международного проекта ... г.;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Публикации</w:t>
            </w:r>
          </w:p>
        </w:tc>
        <w:tc>
          <w:tcPr>
            <w:tcW w:w="6212" w:type="dxa"/>
          </w:tcPr>
          <w:p w:rsidR="005162B6" w:rsidRPr="0055292D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jc w:val="left"/>
            </w:pPr>
            <w:r>
              <w:t xml:space="preserve">Статья в сборнике </w:t>
            </w:r>
            <w:r>
              <w:rPr>
                <w:lang w:val="en-US"/>
              </w:rPr>
              <w:t>YI</w:t>
            </w:r>
            <w:r>
              <w:t xml:space="preserve"> Научно-практической конференции БТПИТ</w:t>
            </w:r>
            <w:r w:rsidRPr="0055292D">
              <w:t xml:space="preserve"> </w:t>
            </w:r>
          </w:p>
        </w:tc>
      </w:tr>
      <w:tr w:rsidR="005162B6" w:rsidTr="005162B6">
        <w:tc>
          <w:tcPr>
            <w:tcW w:w="3133" w:type="dxa"/>
          </w:tcPr>
          <w:p w:rsidR="005162B6" w:rsidRPr="00B51BBF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</w:pPr>
            <w:r w:rsidRPr="00B51BBF">
              <w:rPr>
                <w:rFonts w:eastAsia="Courier New"/>
                <w:b/>
                <w:color w:val="000000"/>
                <w:spacing w:val="0"/>
                <w:sz w:val="22"/>
                <w:szCs w:val="22"/>
                <w:lang w:eastAsia="ru-RU"/>
              </w:rPr>
              <w:t>Наиболее значимые награды, знаки отличия</w:t>
            </w:r>
          </w:p>
        </w:tc>
        <w:tc>
          <w:tcPr>
            <w:tcW w:w="6212" w:type="dxa"/>
          </w:tcPr>
          <w:p w:rsidR="005162B6" w:rsidRDefault="005162B6" w:rsidP="009B490E">
            <w:pPr>
              <w:pStyle w:val="9"/>
              <w:shd w:val="clear" w:color="auto" w:fill="auto"/>
              <w:tabs>
                <w:tab w:val="left" w:pos="1167"/>
              </w:tabs>
              <w:spacing w:after="0"/>
              <w:ind w:right="20"/>
            </w:pPr>
          </w:p>
        </w:tc>
      </w:tr>
    </w:tbl>
    <w:p w:rsidR="005162B6" w:rsidRDefault="005162B6" w:rsidP="005162B6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5162B6" w:rsidRDefault="005162B6" w:rsidP="005162B6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967895" w:rsidRDefault="00967895"/>
    <w:sectPr w:rsidR="0096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765F7"/>
    <w:multiLevelType w:val="multilevel"/>
    <w:tmpl w:val="140EB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6"/>
    <w:rsid w:val="005162B6"/>
    <w:rsid w:val="009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F8F6-890F-4B61-8424-AF7A9C6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5162B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162B6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4"/>
    <w:rsid w:val="005162B6"/>
    <w:pPr>
      <w:widowControl w:val="0"/>
      <w:shd w:val="clear" w:color="auto" w:fill="FFFFFF"/>
      <w:spacing w:after="300" w:line="274" w:lineRule="exact"/>
      <w:jc w:val="center"/>
    </w:pPr>
    <w:rPr>
      <w:spacing w:val="2"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"/>
    <w:rsid w:val="005162B6"/>
    <w:pPr>
      <w:widowControl w:val="0"/>
      <w:shd w:val="clear" w:color="auto" w:fill="FFFFFF"/>
      <w:spacing w:line="274" w:lineRule="exact"/>
      <w:jc w:val="both"/>
    </w:pPr>
    <w:rPr>
      <w:i/>
      <w:iCs/>
      <w:spacing w:val="-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2022-11-11T07:41:00Z</dcterms:created>
  <dcterms:modified xsi:type="dcterms:W3CDTF">2022-11-11T07:42:00Z</dcterms:modified>
</cp:coreProperties>
</file>